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C9" w:rsidRPr="00E17DDC" w:rsidRDefault="00B20346" w:rsidP="00681FC9">
      <w:pPr>
        <w:pStyle w:val="NormalWeb"/>
        <w:shd w:val="clear" w:color="auto" w:fill="FFFFFF"/>
        <w:spacing w:after="0" w:afterAutospacing="0" w:line="300" w:lineRule="atLeast"/>
        <w:ind w:left="60"/>
        <w:jc w:val="center"/>
        <w:rPr>
          <w:rFonts w:asciiTheme="minorHAnsi" w:hAnsiTheme="minorHAnsi" w:cs="Tahoma"/>
          <w:color w:val="00B0F0"/>
          <w:sz w:val="22"/>
          <w:szCs w:val="22"/>
        </w:rPr>
      </w:pPr>
      <w:r w:rsidRPr="00E17DDC">
        <w:rPr>
          <w:rFonts w:asciiTheme="minorHAnsi" w:hAnsiTheme="minorHAnsi" w:cs="Arial"/>
          <w:b/>
          <w:bCs/>
          <w:noProof/>
          <w:sz w:val="22"/>
          <w:szCs w:val="22"/>
        </w:rPr>
        <w:drawing>
          <wp:anchor distT="0" distB="0" distL="114300" distR="114300" simplePos="0" relativeHeight="251659264" behindDoc="0" locked="0" layoutInCell="1" allowOverlap="1" wp14:anchorId="46B2CA73" wp14:editId="540D682E">
            <wp:simplePos x="0" y="0"/>
            <wp:positionH relativeFrom="margin">
              <wp:posOffset>80010</wp:posOffset>
            </wp:positionH>
            <wp:positionV relativeFrom="margin">
              <wp:posOffset>9525</wp:posOffset>
            </wp:positionV>
            <wp:extent cx="902217" cy="3060000"/>
            <wp:effectExtent l="0" t="0" r="0" b="7620"/>
            <wp:wrapSquare wrapText="bothSides"/>
            <wp:docPr id="1" name="Imagen 1" descr="C:\Users\Admin\Downloads\20160129_15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20160129_150328.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aturation sat="300000"/>
                              </a14:imgEffect>
                            </a14:imgLayer>
                          </a14:imgProps>
                        </a:ext>
                        <a:ext uri="{28A0092B-C50C-407E-A947-70E740481C1C}">
                          <a14:useLocalDpi xmlns:a14="http://schemas.microsoft.com/office/drawing/2010/main" val="0"/>
                        </a:ext>
                      </a:extLst>
                    </a:blip>
                    <a:srcRect l="14848" t="467" r="11314" b="-467"/>
                    <a:stretch/>
                  </pic:blipFill>
                  <pic:spPr bwMode="auto">
                    <a:xfrm>
                      <a:off x="0" y="0"/>
                      <a:ext cx="902217" cy="30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1FC9" w:rsidRPr="00E17DDC">
        <w:rPr>
          <w:rFonts w:asciiTheme="minorHAnsi" w:hAnsiTheme="minorHAnsi" w:cs="Tahoma"/>
          <w:sz w:val="22"/>
          <w:szCs w:val="22"/>
        </w:rPr>
        <w:t xml:space="preserve">Ficha </w:t>
      </w:r>
      <w:r w:rsidR="00986B8E">
        <w:rPr>
          <w:rFonts w:asciiTheme="minorHAnsi" w:hAnsiTheme="minorHAnsi" w:cs="Tahoma"/>
          <w:sz w:val="22"/>
          <w:szCs w:val="22"/>
        </w:rPr>
        <w:t>1</w:t>
      </w:r>
    </w:p>
    <w:p w:rsidR="00E47E08" w:rsidRDefault="00681FC9" w:rsidP="00AE1DD1">
      <w:pPr>
        <w:pStyle w:val="NormalWeb"/>
        <w:shd w:val="clear" w:color="auto" w:fill="FFFFFF"/>
        <w:spacing w:after="0" w:afterAutospacing="0"/>
        <w:ind w:left="60"/>
        <w:jc w:val="both"/>
        <w:rPr>
          <w:rFonts w:asciiTheme="minorHAnsi" w:hAnsiTheme="minorHAnsi" w:cs="Tahoma"/>
          <w:sz w:val="22"/>
          <w:szCs w:val="22"/>
        </w:rPr>
      </w:pPr>
      <w:r w:rsidRPr="00E17DDC">
        <w:rPr>
          <w:rFonts w:asciiTheme="minorHAnsi" w:hAnsiTheme="minorHAnsi" w:cs="Tahoma"/>
          <w:sz w:val="22"/>
          <w:szCs w:val="22"/>
        </w:rPr>
        <w:t xml:space="preserve">Gabriela Mistral </w:t>
      </w:r>
      <w:r w:rsidR="00E47E08">
        <w:rPr>
          <w:rFonts w:asciiTheme="minorHAnsi" w:hAnsiTheme="minorHAnsi" w:cs="Tahoma"/>
          <w:sz w:val="22"/>
          <w:szCs w:val="22"/>
        </w:rPr>
        <w:t>con su frase de</w:t>
      </w:r>
      <w:r w:rsidR="00FA3635" w:rsidRPr="00E17DDC">
        <w:rPr>
          <w:rFonts w:asciiTheme="minorHAnsi" w:hAnsiTheme="minorHAnsi" w:cs="Tahoma"/>
          <w:sz w:val="22"/>
          <w:szCs w:val="22"/>
        </w:rPr>
        <w:t xml:space="preserve"> la </w:t>
      </w:r>
      <w:r w:rsidR="00F872A4">
        <w:rPr>
          <w:rFonts w:asciiTheme="minorHAnsi" w:hAnsiTheme="minorHAnsi" w:cs="Tahoma"/>
          <w:sz w:val="22"/>
          <w:szCs w:val="22"/>
        </w:rPr>
        <w:t xml:space="preserve">Introducción </w:t>
      </w:r>
      <w:r w:rsidRPr="00E17DDC">
        <w:rPr>
          <w:rFonts w:asciiTheme="minorHAnsi" w:hAnsiTheme="minorHAnsi" w:cs="Tahoma"/>
          <w:sz w:val="22"/>
          <w:szCs w:val="22"/>
        </w:rPr>
        <w:t xml:space="preserve">y estas tres síntesis </w:t>
      </w:r>
      <w:r w:rsidR="00E47E08">
        <w:rPr>
          <w:rFonts w:asciiTheme="minorHAnsi" w:hAnsiTheme="minorHAnsi" w:cs="Tahoma"/>
          <w:sz w:val="22"/>
          <w:szCs w:val="22"/>
        </w:rPr>
        <w:t xml:space="preserve">enmarcan </w:t>
      </w:r>
      <w:r w:rsidRPr="00E17DDC">
        <w:rPr>
          <w:rFonts w:asciiTheme="minorHAnsi" w:hAnsiTheme="minorHAnsi" w:cs="Tahoma"/>
          <w:sz w:val="22"/>
          <w:szCs w:val="22"/>
        </w:rPr>
        <w:t>la reflexión individual y la conversación compartida sobre los temas</w:t>
      </w:r>
      <w:r w:rsidR="00E47E08">
        <w:rPr>
          <w:rFonts w:asciiTheme="minorHAnsi" w:hAnsiTheme="minorHAnsi" w:cs="Tahoma"/>
          <w:sz w:val="22"/>
          <w:szCs w:val="22"/>
        </w:rPr>
        <w:t xml:space="preserve"> de cada ficha</w:t>
      </w:r>
      <w:r w:rsidR="002B3531">
        <w:rPr>
          <w:rFonts w:asciiTheme="minorHAnsi" w:hAnsiTheme="minorHAnsi" w:cs="Tahoma"/>
          <w:sz w:val="22"/>
          <w:szCs w:val="22"/>
        </w:rPr>
        <w:t>: el Evangelio, el Papa 2016 y la sociedad civil son el mundo al que pertenecemos y e</w:t>
      </w:r>
      <w:bookmarkStart w:id="0" w:name="_GoBack"/>
      <w:bookmarkEnd w:id="0"/>
      <w:r w:rsidR="002B3531">
        <w:rPr>
          <w:rFonts w:asciiTheme="minorHAnsi" w:hAnsiTheme="minorHAnsi" w:cs="Tahoma"/>
          <w:sz w:val="22"/>
          <w:szCs w:val="22"/>
        </w:rPr>
        <w:t>n que nos movemos.</w:t>
      </w:r>
    </w:p>
    <w:p w:rsidR="007A0BA6" w:rsidRPr="00AE1DD1" w:rsidRDefault="00681FC9" w:rsidP="00AE1DD1">
      <w:pPr>
        <w:pStyle w:val="NormalWeb"/>
        <w:numPr>
          <w:ilvl w:val="0"/>
          <w:numId w:val="8"/>
        </w:numPr>
        <w:shd w:val="clear" w:color="auto" w:fill="FFFFFF"/>
        <w:spacing w:after="0" w:afterAutospacing="0"/>
        <w:jc w:val="center"/>
        <w:rPr>
          <w:rFonts w:asciiTheme="minorHAnsi" w:hAnsiTheme="minorHAnsi" w:cs="Tahoma"/>
          <w:b/>
          <w:i/>
          <w:color w:val="00B0F0"/>
          <w:szCs w:val="22"/>
        </w:rPr>
      </w:pPr>
      <w:r w:rsidRPr="00AE1DD1">
        <w:rPr>
          <w:rFonts w:asciiTheme="minorHAnsi" w:hAnsiTheme="minorHAnsi" w:cs="Tahoma"/>
          <w:b/>
          <w:i/>
          <w:color w:val="00B0F0"/>
          <w:szCs w:val="22"/>
        </w:rPr>
        <w:t>¡EFFETÁ!</w:t>
      </w:r>
    </w:p>
    <w:p w:rsidR="00355A0C" w:rsidRPr="00355A0C" w:rsidRDefault="00E47E08" w:rsidP="00AE1DD1">
      <w:pPr>
        <w:pStyle w:val="NormalWeb"/>
        <w:shd w:val="clear" w:color="auto" w:fill="FFFFFF"/>
        <w:spacing w:before="0" w:beforeAutospacing="0" w:after="0"/>
        <w:jc w:val="both"/>
        <w:rPr>
          <w:rFonts w:asciiTheme="minorHAnsi" w:hAnsiTheme="minorHAnsi" w:cs="Tahoma"/>
          <w:iCs/>
          <w:sz w:val="22"/>
          <w:szCs w:val="22"/>
        </w:rPr>
      </w:pPr>
      <w:r>
        <w:rPr>
          <w:rFonts w:asciiTheme="minorHAnsi" w:hAnsiTheme="minorHAnsi" w:cs="Tahoma"/>
          <w:iCs/>
          <w:sz w:val="22"/>
          <w:szCs w:val="22"/>
        </w:rPr>
        <w:t>“</w:t>
      </w:r>
      <w:r w:rsidR="00355A0C" w:rsidRPr="00355A0C">
        <w:rPr>
          <w:rFonts w:asciiTheme="minorHAnsi" w:hAnsiTheme="minorHAnsi" w:cs="Tahoma"/>
          <w:iCs/>
          <w:sz w:val="22"/>
          <w:szCs w:val="22"/>
        </w:rPr>
        <w:t xml:space="preserve">En el centro del Evangelio de Mc 7, 31-37 hay una pequeña palabra que en su sentido profundo resume todo el mensaje y obra de Cristo. Para conocerla y sentirla viva, el evangelista la menciona en la misma lengua en la que Jesús la pronunció: </w:t>
      </w:r>
      <w:r w:rsidR="00355A0C" w:rsidRPr="00355A0C">
        <w:rPr>
          <w:rFonts w:asciiTheme="minorHAnsi" w:hAnsiTheme="minorHAnsi" w:cs="Tahoma"/>
          <w:b/>
          <w:iCs/>
          <w:color w:val="00B0F0"/>
          <w:sz w:val="22"/>
          <w:szCs w:val="22"/>
        </w:rPr>
        <w:t>«</w:t>
      </w:r>
      <w:proofErr w:type="spellStart"/>
      <w:r w:rsidR="00355A0C" w:rsidRPr="00355A0C">
        <w:rPr>
          <w:rFonts w:asciiTheme="minorHAnsi" w:hAnsiTheme="minorHAnsi" w:cs="Tahoma"/>
          <w:b/>
          <w:iCs/>
          <w:color w:val="00B0F0"/>
          <w:sz w:val="22"/>
          <w:szCs w:val="22"/>
        </w:rPr>
        <w:t>Effetá</w:t>
      </w:r>
      <w:proofErr w:type="spellEnd"/>
      <w:r w:rsidR="00355A0C" w:rsidRPr="00355A0C">
        <w:rPr>
          <w:rFonts w:asciiTheme="minorHAnsi" w:hAnsiTheme="minorHAnsi" w:cs="Tahoma"/>
          <w:b/>
          <w:iCs/>
          <w:color w:val="00B0F0"/>
          <w:sz w:val="22"/>
          <w:szCs w:val="22"/>
        </w:rPr>
        <w:t>»,</w:t>
      </w:r>
      <w:r w:rsidR="00355A0C" w:rsidRPr="00355A0C">
        <w:rPr>
          <w:rFonts w:asciiTheme="minorHAnsi" w:hAnsiTheme="minorHAnsi" w:cs="Tahoma"/>
          <w:iCs/>
          <w:color w:val="00B0F0"/>
          <w:sz w:val="22"/>
          <w:szCs w:val="22"/>
        </w:rPr>
        <w:t xml:space="preserve"> </w:t>
      </w:r>
      <w:r w:rsidR="00355A0C" w:rsidRPr="00355A0C">
        <w:rPr>
          <w:rFonts w:asciiTheme="minorHAnsi" w:hAnsiTheme="minorHAnsi" w:cs="Tahoma"/>
          <w:iCs/>
          <w:sz w:val="22"/>
          <w:szCs w:val="22"/>
        </w:rPr>
        <w:t>significa «ábrete»</w:t>
      </w:r>
      <w:r>
        <w:rPr>
          <w:rFonts w:asciiTheme="minorHAnsi" w:hAnsiTheme="minorHAnsi" w:cs="Tahoma"/>
          <w:iCs/>
          <w:sz w:val="22"/>
          <w:szCs w:val="22"/>
        </w:rPr>
        <w:t xml:space="preserve">. </w:t>
      </w:r>
      <w:r w:rsidR="00355A0C" w:rsidRPr="00355A0C">
        <w:rPr>
          <w:rFonts w:asciiTheme="minorHAnsi" w:hAnsiTheme="minorHAnsi" w:cs="Tahoma"/>
          <w:iCs/>
          <w:sz w:val="22"/>
          <w:szCs w:val="22"/>
        </w:rPr>
        <w:t xml:space="preserve"> </w:t>
      </w:r>
      <w:r>
        <w:rPr>
          <w:rFonts w:asciiTheme="minorHAnsi" w:hAnsiTheme="minorHAnsi" w:cs="Tahoma"/>
          <w:iCs/>
          <w:sz w:val="22"/>
          <w:szCs w:val="22"/>
        </w:rPr>
        <w:t>E</w:t>
      </w:r>
      <w:r w:rsidRPr="00E47E08">
        <w:rPr>
          <w:rFonts w:asciiTheme="minorHAnsi" w:hAnsiTheme="minorHAnsi" w:cs="Tahoma"/>
          <w:iCs/>
          <w:sz w:val="22"/>
          <w:szCs w:val="22"/>
        </w:rPr>
        <w:t>videnciando que su fama se había difundido hasta allá</w:t>
      </w:r>
      <w:r>
        <w:rPr>
          <w:rFonts w:asciiTheme="minorHAnsi" w:hAnsiTheme="minorHAnsi" w:cs="Tahoma"/>
          <w:iCs/>
          <w:sz w:val="22"/>
          <w:szCs w:val="22"/>
        </w:rPr>
        <w:t>,</w:t>
      </w:r>
      <w:r w:rsidRPr="00E47E08">
        <w:rPr>
          <w:rFonts w:asciiTheme="minorHAnsi" w:hAnsiTheme="minorHAnsi" w:cs="Tahoma"/>
          <w:iCs/>
          <w:sz w:val="22"/>
          <w:szCs w:val="22"/>
        </w:rPr>
        <w:t xml:space="preserve"> </w:t>
      </w:r>
      <w:r w:rsidR="00355A0C" w:rsidRPr="00355A0C">
        <w:rPr>
          <w:rFonts w:asciiTheme="minorHAnsi" w:hAnsiTheme="minorHAnsi" w:cs="Tahoma"/>
          <w:iCs/>
          <w:sz w:val="22"/>
          <w:szCs w:val="22"/>
        </w:rPr>
        <w:t>Jesús atravesaba una zona no judía entre el litoral de Tiro, Sidón y Galilea llamada «</w:t>
      </w:r>
      <w:proofErr w:type="spellStart"/>
      <w:r w:rsidR="00355A0C" w:rsidRPr="00355A0C">
        <w:rPr>
          <w:rFonts w:asciiTheme="minorHAnsi" w:hAnsiTheme="minorHAnsi" w:cs="Tahoma"/>
          <w:iCs/>
          <w:sz w:val="22"/>
          <w:szCs w:val="22"/>
        </w:rPr>
        <w:t>Decápolis</w:t>
      </w:r>
      <w:proofErr w:type="spellEnd"/>
      <w:r w:rsidR="00355A0C" w:rsidRPr="00355A0C">
        <w:rPr>
          <w:rFonts w:asciiTheme="minorHAnsi" w:hAnsiTheme="minorHAnsi" w:cs="Tahoma"/>
          <w:iCs/>
          <w:sz w:val="22"/>
          <w:szCs w:val="22"/>
        </w:rPr>
        <w:t xml:space="preserve">».  Un sordomudo se le acercó para pedir cura. </w:t>
      </w:r>
    </w:p>
    <w:p w:rsidR="00355A0C" w:rsidRPr="00355A0C" w:rsidRDefault="00355A0C" w:rsidP="00AE1DD1">
      <w:pPr>
        <w:pStyle w:val="NormalWeb"/>
        <w:shd w:val="clear" w:color="auto" w:fill="FFFFFF"/>
        <w:spacing w:after="0"/>
        <w:jc w:val="both"/>
        <w:rPr>
          <w:rFonts w:asciiTheme="minorHAnsi" w:hAnsiTheme="minorHAnsi" w:cs="Tahoma"/>
          <w:iCs/>
          <w:sz w:val="22"/>
          <w:szCs w:val="22"/>
        </w:rPr>
      </w:pPr>
      <w:r w:rsidRPr="00355A0C">
        <w:rPr>
          <w:rFonts w:asciiTheme="minorHAnsi" w:hAnsiTheme="minorHAnsi" w:cs="Tahoma"/>
          <w:iCs/>
          <w:sz w:val="22"/>
          <w:szCs w:val="22"/>
        </w:rPr>
        <w:t>Jesús lo apartó, metió sus dedos en esos oídos y le tocó la lengua; después, mirando al cielo, suspiró y dijo: «Effetá». El hombre comenzó a oír y a hablar  de forma instantánea (cf. Mc 7, 35). Gracias a Jesús, «</w:t>
      </w:r>
      <w:r w:rsidR="00E47E08">
        <w:rPr>
          <w:rFonts w:asciiTheme="minorHAnsi" w:hAnsiTheme="minorHAnsi" w:cs="Tahoma"/>
          <w:iCs/>
          <w:sz w:val="22"/>
          <w:szCs w:val="22"/>
        </w:rPr>
        <w:t>pudo abrirse</w:t>
      </w:r>
      <w:r w:rsidR="00E47E08" w:rsidRPr="00355A0C">
        <w:rPr>
          <w:rFonts w:asciiTheme="minorHAnsi" w:hAnsiTheme="minorHAnsi" w:cs="Tahoma"/>
          <w:iCs/>
          <w:sz w:val="22"/>
          <w:szCs w:val="22"/>
        </w:rPr>
        <w:t xml:space="preserve"> </w:t>
      </w:r>
      <w:r w:rsidRPr="00355A0C">
        <w:rPr>
          <w:rFonts w:asciiTheme="minorHAnsi" w:hAnsiTheme="minorHAnsi" w:cs="Tahoma"/>
          <w:iCs/>
          <w:sz w:val="22"/>
          <w:szCs w:val="22"/>
        </w:rPr>
        <w:t xml:space="preserve">»; antes estaba cerrado, aislado; </w:t>
      </w:r>
      <w:r w:rsidR="00E47E08">
        <w:rPr>
          <w:rFonts w:asciiTheme="minorHAnsi" w:hAnsiTheme="minorHAnsi" w:cs="Tahoma"/>
          <w:iCs/>
          <w:sz w:val="22"/>
          <w:szCs w:val="22"/>
        </w:rPr>
        <w:t>le resultaba casi imposible</w:t>
      </w:r>
      <w:r w:rsidRPr="00355A0C">
        <w:rPr>
          <w:rFonts w:asciiTheme="minorHAnsi" w:hAnsiTheme="minorHAnsi" w:cs="Tahoma"/>
          <w:iCs/>
          <w:sz w:val="22"/>
          <w:szCs w:val="22"/>
        </w:rPr>
        <w:t xml:space="preserve"> dar</w:t>
      </w:r>
      <w:r w:rsidR="00E47E08">
        <w:rPr>
          <w:rFonts w:asciiTheme="minorHAnsi" w:hAnsiTheme="minorHAnsi" w:cs="Tahoma"/>
          <w:iCs/>
          <w:sz w:val="22"/>
          <w:szCs w:val="22"/>
        </w:rPr>
        <w:t xml:space="preserve"> y</w:t>
      </w:r>
      <w:r w:rsidRPr="00355A0C">
        <w:rPr>
          <w:rFonts w:asciiTheme="minorHAnsi" w:hAnsiTheme="minorHAnsi" w:cs="Tahoma"/>
          <w:iCs/>
          <w:sz w:val="22"/>
          <w:szCs w:val="22"/>
        </w:rPr>
        <w:t xml:space="preserve"> recibir comunicación; la “cura” le significó “abrirse” a los demás y al mundo, una apertura que, partiendo de los órganos del oído y de la palabra, involucr</w:t>
      </w:r>
      <w:r w:rsidR="00E47E08">
        <w:rPr>
          <w:rFonts w:asciiTheme="minorHAnsi" w:hAnsiTheme="minorHAnsi" w:cs="Tahoma"/>
          <w:iCs/>
          <w:sz w:val="22"/>
          <w:szCs w:val="22"/>
        </w:rPr>
        <w:t>ó a</w:t>
      </w:r>
      <w:r w:rsidRPr="00355A0C">
        <w:rPr>
          <w:rFonts w:asciiTheme="minorHAnsi" w:hAnsiTheme="minorHAnsi" w:cs="Tahoma"/>
          <w:iCs/>
          <w:sz w:val="22"/>
          <w:szCs w:val="22"/>
        </w:rPr>
        <w:t xml:space="preserve"> toda su persona y su vida: por fin podía comunicar y, por tanto, </w:t>
      </w:r>
      <w:r w:rsidR="00E47E08">
        <w:rPr>
          <w:rFonts w:asciiTheme="minorHAnsi" w:hAnsiTheme="minorHAnsi" w:cs="Tahoma"/>
          <w:iCs/>
          <w:sz w:val="22"/>
          <w:szCs w:val="22"/>
        </w:rPr>
        <w:t xml:space="preserve">estaba capacitado para </w:t>
      </w:r>
      <w:r w:rsidRPr="00355A0C">
        <w:rPr>
          <w:rFonts w:asciiTheme="minorHAnsi" w:hAnsiTheme="minorHAnsi" w:cs="Tahoma"/>
          <w:iCs/>
          <w:sz w:val="22"/>
          <w:szCs w:val="22"/>
        </w:rPr>
        <w:t>“relacionarse de un nuevo modo”.</w:t>
      </w:r>
    </w:p>
    <w:p w:rsidR="00FA3635" w:rsidRPr="00E17DDC" w:rsidRDefault="00E47E08" w:rsidP="00AE1DD1">
      <w:pPr>
        <w:pStyle w:val="NormalWeb"/>
        <w:shd w:val="clear" w:color="auto" w:fill="FFFFFF"/>
        <w:spacing w:before="0" w:beforeAutospacing="0" w:after="0" w:afterAutospacing="0"/>
        <w:jc w:val="both"/>
        <w:rPr>
          <w:rFonts w:asciiTheme="minorHAnsi" w:hAnsiTheme="minorHAnsi" w:cs="Tahoma"/>
          <w:sz w:val="22"/>
          <w:szCs w:val="22"/>
        </w:rPr>
      </w:pPr>
      <w:r>
        <w:rPr>
          <w:rFonts w:asciiTheme="minorHAnsi" w:hAnsiTheme="minorHAnsi" w:cs="Tahoma"/>
          <w:iCs/>
          <w:sz w:val="22"/>
          <w:szCs w:val="22"/>
        </w:rPr>
        <w:t xml:space="preserve">La </w:t>
      </w:r>
      <w:r w:rsidR="00355A0C" w:rsidRPr="00355A0C">
        <w:rPr>
          <w:rFonts w:asciiTheme="minorHAnsi" w:hAnsiTheme="minorHAnsi" w:cs="Tahoma"/>
          <w:iCs/>
          <w:sz w:val="22"/>
          <w:szCs w:val="22"/>
        </w:rPr>
        <w:t xml:space="preserve">cerrazón del hombre, su aislamiento, no depende sólo de sus órganos sensoriales. Existe “la cerrazón interior”, que concierne al núcleo profundo de la persona, al que la Biblia llama </w:t>
      </w:r>
      <w:r w:rsidR="00355A0C" w:rsidRPr="00AE1DD1">
        <w:rPr>
          <w:rFonts w:asciiTheme="minorHAnsi" w:hAnsiTheme="minorHAnsi" w:cs="Tahoma"/>
          <w:b/>
          <w:iCs/>
          <w:color w:val="00B0F0"/>
          <w:sz w:val="22"/>
          <w:szCs w:val="22"/>
        </w:rPr>
        <w:t>«corazón»</w:t>
      </w:r>
      <w:r w:rsidR="00355A0C" w:rsidRPr="00355A0C">
        <w:rPr>
          <w:rFonts w:asciiTheme="minorHAnsi" w:hAnsiTheme="minorHAnsi" w:cs="Tahoma"/>
          <w:iCs/>
          <w:sz w:val="22"/>
          <w:szCs w:val="22"/>
        </w:rPr>
        <w:t>, que es lo que verdaderamente Jesús nos vino a «abrir», a liberar</w:t>
      </w:r>
      <w:r>
        <w:rPr>
          <w:rFonts w:asciiTheme="minorHAnsi" w:hAnsiTheme="minorHAnsi" w:cs="Tahoma"/>
          <w:iCs/>
          <w:sz w:val="22"/>
          <w:szCs w:val="22"/>
        </w:rPr>
        <w:t>lo</w:t>
      </w:r>
      <w:r w:rsidR="00355A0C" w:rsidRPr="00355A0C">
        <w:rPr>
          <w:rFonts w:asciiTheme="minorHAnsi" w:hAnsiTheme="minorHAnsi" w:cs="Tahoma"/>
          <w:iCs/>
          <w:sz w:val="22"/>
          <w:szCs w:val="22"/>
        </w:rPr>
        <w:t xml:space="preserve"> para hacernos capaces de vivir en plenitud la relación con Dios y con los demás. Por eso esta pequeña palabra, «Effetá» —«ábrete»— resume toda la misión de Cristo.          </w:t>
      </w:r>
    </w:p>
    <w:p w:rsidR="00E17DDC" w:rsidRDefault="00E17DDC" w:rsidP="00AE1DD1">
      <w:pPr>
        <w:pStyle w:val="NormalWeb"/>
        <w:shd w:val="clear" w:color="auto" w:fill="FFFFFF"/>
        <w:spacing w:before="0" w:beforeAutospacing="0" w:after="0" w:afterAutospacing="0"/>
        <w:jc w:val="both"/>
        <w:rPr>
          <w:rFonts w:asciiTheme="minorHAnsi" w:hAnsiTheme="minorHAnsi" w:cs="Tahoma"/>
          <w:sz w:val="22"/>
          <w:szCs w:val="22"/>
        </w:rPr>
      </w:pPr>
    </w:p>
    <w:p w:rsidR="007A0BA6" w:rsidRDefault="007A0BA6" w:rsidP="00AE1DD1">
      <w:pPr>
        <w:pStyle w:val="NormalWeb"/>
        <w:shd w:val="clear" w:color="auto" w:fill="FFFFFF"/>
        <w:spacing w:before="0" w:beforeAutospacing="0" w:after="0" w:afterAutospacing="0"/>
        <w:jc w:val="both"/>
        <w:rPr>
          <w:rFonts w:asciiTheme="minorHAnsi" w:hAnsiTheme="minorHAnsi" w:cs="Tahoma"/>
          <w:sz w:val="22"/>
          <w:szCs w:val="22"/>
        </w:rPr>
      </w:pPr>
      <w:r w:rsidRPr="00E17DDC">
        <w:rPr>
          <w:rFonts w:asciiTheme="minorHAnsi" w:hAnsiTheme="minorHAnsi" w:cs="Tahoma"/>
          <w:sz w:val="22"/>
          <w:szCs w:val="22"/>
        </w:rPr>
        <w:t>Él se hizo hombre para que el hombre, que por el pecado se volvió interiormente sordo y mudo, sea capaz de escuchar la voz de Dios, la voz del Amor que habla a su corazón, y de esta manera aprenda a su vez a hablar el lenguaje del amor, a comunicar con Dios y con los demás. Por este motivo la palabra y el gesto del «</w:t>
      </w:r>
      <w:r w:rsidRPr="00E17DDC">
        <w:rPr>
          <w:rFonts w:asciiTheme="minorHAnsi" w:hAnsiTheme="minorHAnsi" w:cs="Tahoma"/>
          <w:iCs/>
          <w:sz w:val="22"/>
          <w:szCs w:val="22"/>
        </w:rPr>
        <w:t>Effetá</w:t>
      </w:r>
      <w:r w:rsidRPr="00E17DDC">
        <w:rPr>
          <w:rFonts w:asciiTheme="minorHAnsi" w:hAnsiTheme="minorHAnsi" w:cs="Tahoma"/>
          <w:sz w:val="22"/>
          <w:szCs w:val="22"/>
        </w:rPr>
        <w:t>» han sido insertados en el rito del Bautismo, como uno de los signos que explican su significado: el sacerdote, tocando la boca y los oídos del recién bautizado, dice: «</w:t>
      </w:r>
      <w:r w:rsidRPr="00E17DDC">
        <w:rPr>
          <w:rFonts w:asciiTheme="minorHAnsi" w:hAnsiTheme="minorHAnsi" w:cs="Tahoma"/>
          <w:iCs/>
          <w:sz w:val="22"/>
          <w:szCs w:val="22"/>
        </w:rPr>
        <w:t>Effetá</w:t>
      </w:r>
      <w:r w:rsidRPr="00E17DDC">
        <w:rPr>
          <w:rFonts w:asciiTheme="minorHAnsi" w:hAnsiTheme="minorHAnsi" w:cs="Tahoma"/>
          <w:sz w:val="22"/>
          <w:szCs w:val="22"/>
        </w:rPr>
        <w:t>», orando para que pronto pueda escuchar la Palabra de Dios y profesar la fe. Por el Bautismo, la persona humana comienza, por decirlo así, a «respirar» el Espíritu Santo, aquel que Jesús había invocado del Padre con un profundo suspiro, para curar al sordomudo.</w:t>
      </w:r>
    </w:p>
    <w:p w:rsidR="002B3531" w:rsidRDefault="002B3531" w:rsidP="00AE1DD1">
      <w:pPr>
        <w:pStyle w:val="NormalWeb"/>
        <w:shd w:val="clear" w:color="auto" w:fill="FFFFFF"/>
        <w:spacing w:before="0" w:beforeAutospacing="0" w:after="0" w:afterAutospacing="0"/>
        <w:jc w:val="both"/>
        <w:rPr>
          <w:rFonts w:asciiTheme="minorHAnsi" w:hAnsiTheme="minorHAnsi" w:cs="Tahoma"/>
          <w:sz w:val="22"/>
          <w:szCs w:val="22"/>
        </w:rPr>
      </w:pPr>
    </w:p>
    <w:p w:rsidR="00AE1DD1" w:rsidRDefault="007A0BA6" w:rsidP="00AE1DD1">
      <w:pPr>
        <w:pStyle w:val="NormalWeb"/>
        <w:shd w:val="clear" w:color="auto" w:fill="FFFFFF"/>
        <w:spacing w:before="0" w:beforeAutospacing="0" w:after="0" w:afterAutospacing="0"/>
        <w:jc w:val="both"/>
        <w:rPr>
          <w:rFonts w:asciiTheme="minorHAnsi" w:hAnsiTheme="minorHAnsi" w:cs="Tahoma"/>
          <w:iCs/>
          <w:sz w:val="18"/>
          <w:szCs w:val="22"/>
        </w:rPr>
      </w:pPr>
      <w:r w:rsidRPr="00E17DDC">
        <w:rPr>
          <w:rFonts w:asciiTheme="minorHAnsi" w:hAnsiTheme="minorHAnsi" w:cs="Tahoma"/>
          <w:sz w:val="22"/>
          <w:szCs w:val="22"/>
        </w:rPr>
        <w:t>María está plenamente «abierta» al amor del Señor; su corazón está constantemente en escucha de su Palabra. Que su maternal intercesión nos obtenga experimentar cada día, en la fe, el milagro del «</w:t>
      </w:r>
      <w:r w:rsidRPr="00E17DDC">
        <w:rPr>
          <w:rFonts w:asciiTheme="minorHAnsi" w:hAnsiTheme="minorHAnsi" w:cs="Tahoma"/>
          <w:iCs/>
          <w:sz w:val="22"/>
          <w:szCs w:val="22"/>
        </w:rPr>
        <w:t>Effetá</w:t>
      </w:r>
      <w:r w:rsidRPr="00E17DDC">
        <w:rPr>
          <w:rFonts w:asciiTheme="minorHAnsi" w:hAnsiTheme="minorHAnsi" w:cs="Tahoma"/>
          <w:sz w:val="22"/>
          <w:szCs w:val="22"/>
        </w:rPr>
        <w:t>», para vivir en comunión con Dios y con los hermanos</w:t>
      </w:r>
      <w:r w:rsidRPr="00E17DDC">
        <w:rPr>
          <w:rFonts w:asciiTheme="minorHAnsi" w:hAnsiTheme="minorHAnsi" w:cs="Tahoma"/>
          <w:sz w:val="18"/>
          <w:szCs w:val="22"/>
        </w:rPr>
        <w:t>.</w:t>
      </w:r>
      <w:r w:rsidR="002B3531">
        <w:rPr>
          <w:rFonts w:asciiTheme="minorHAnsi" w:hAnsiTheme="minorHAnsi" w:cs="Tahoma"/>
          <w:sz w:val="18"/>
          <w:szCs w:val="22"/>
        </w:rPr>
        <w:t xml:space="preserve"> </w:t>
      </w:r>
      <w:r w:rsidR="00681FC9" w:rsidRPr="00E17DDC">
        <w:rPr>
          <w:rFonts w:asciiTheme="minorHAnsi" w:hAnsiTheme="minorHAnsi" w:cs="Tahoma"/>
          <w:sz w:val="18"/>
          <w:szCs w:val="22"/>
        </w:rPr>
        <w:t>*</w:t>
      </w:r>
      <w:r w:rsidR="00E47E08">
        <w:rPr>
          <w:rFonts w:asciiTheme="minorHAnsi" w:hAnsiTheme="minorHAnsi" w:cs="Tahoma"/>
          <w:sz w:val="18"/>
          <w:szCs w:val="22"/>
        </w:rPr>
        <w:t xml:space="preserve"> Del </w:t>
      </w:r>
      <w:r w:rsidR="00681FC9" w:rsidRPr="00E17DDC">
        <w:rPr>
          <w:rFonts w:asciiTheme="minorHAnsi" w:hAnsiTheme="minorHAnsi" w:cs="Tahoma"/>
          <w:bCs/>
          <w:iCs/>
          <w:sz w:val="18"/>
          <w:szCs w:val="22"/>
        </w:rPr>
        <w:t>ÁNGELUS</w:t>
      </w:r>
      <w:r w:rsidR="00681FC9" w:rsidRPr="00E17DDC">
        <w:rPr>
          <w:rFonts w:asciiTheme="minorHAnsi" w:hAnsiTheme="minorHAnsi" w:cs="Tahoma"/>
          <w:b/>
          <w:bCs/>
          <w:iCs/>
          <w:sz w:val="18"/>
          <w:szCs w:val="22"/>
        </w:rPr>
        <w:t xml:space="preserve">, </w:t>
      </w:r>
      <w:proofErr w:type="spellStart"/>
      <w:r w:rsidR="00681FC9" w:rsidRPr="00E17DDC">
        <w:rPr>
          <w:rFonts w:asciiTheme="minorHAnsi" w:hAnsiTheme="minorHAnsi" w:cs="Tahoma"/>
          <w:iCs/>
          <w:sz w:val="18"/>
          <w:szCs w:val="22"/>
        </w:rPr>
        <w:t>Castelgandolfo</w:t>
      </w:r>
      <w:proofErr w:type="spellEnd"/>
      <w:r w:rsidR="00681FC9" w:rsidRPr="00E17DDC">
        <w:rPr>
          <w:rFonts w:asciiTheme="minorHAnsi" w:hAnsiTheme="minorHAnsi" w:cs="Tahoma"/>
          <w:iCs/>
          <w:sz w:val="18"/>
          <w:szCs w:val="22"/>
        </w:rPr>
        <w:t>, Domingo 9 de septiembre de 2012</w:t>
      </w:r>
      <w:r w:rsidR="00B20346" w:rsidRPr="00E17DDC">
        <w:rPr>
          <w:rFonts w:asciiTheme="minorHAnsi" w:hAnsiTheme="minorHAnsi" w:cs="Tahoma"/>
          <w:iCs/>
          <w:sz w:val="18"/>
          <w:szCs w:val="22"/>
        </w:rPr>
        <w:t>.</w:t>
      </w:r>
      <w:r w:rsidR="00AE1DD1">
        <w:rPr>
          <w:rFonts w:asciiTheme="minorHAnsi" w:hAnsiTheme="minorHAnsi" w:cs="Tahoma"/>
          <w:iCs/>
          <w:sz w:val="18"/>
          <w:szCs w:val="22"/>
        </w:rPr>
        <w:t xml:space="preserve"> </w:t>
      </w:r>
    </w:p>
    <w:p w:rsidR="00AE1DD1" w:rsidRDefault="00AE1DD1" w:rsidP="00AE1DD1">
      <w:pPr>
        <w:pStyle w:val="NormalWeb"/>
        <w:shd w:val="clear" w:color="auto" w:fill="FFFFFF"/>
        <w:spacing w:before="0" w:beforeAutospacing="0" w:after="0" w:afterAutospacing="0"/>
        <w:jc w:val="both"/>
        <w:rPr>
          <w:rFonts w:asciiTheme="minorHAnsi" w:hAnsiTheme="minorHAnsi" w:cs="Tahoma"/>
          <w:iCs/>
          <w:sz w:val="18"/>
          <w:szCs w:val="22"/>
        </w:rPr>
      </w:pPr>
    </w:p>
    <w:p w:rsidR="00681FC9" w:rsidRPr="00AE1DD1" w:rsidRDefault="002B3531" w:rsidP="00AE1DD1">
      <w:pPr>
        <w:pStyle w:val="NormalWeb"/>
        <w:numPr>
          <w:ilvl w:val="0"/>
          <w:numId w:val="8"/>
        </w:numPr>
        <w:shd w:val="clear" w:color="auto" w:fill="FFFFFF"/>
        <w:spacing w:before="0" w:beforeAutospacing="0" w:after="0" w:afterAutospacing="0"/>
        <w:jc w:val="center"/>
        <w:rPr>
          <w:rFonts w:cs="Tahoma"/>
          <w:b/>
          <w:bCs/>
          <w:i/>
          <w:iCs/>
          <w:color w:val="00B0F0"/>
          <w:sz w:val="22"/>
        </w:rPr>
      </w:pPr>
      <w:r>
        <w:rPr>
          <w:noProof/>
        </w:rPr>
        <w:drawing>
          <wp:anchor distT="0" distB="0" distL="114300" distR="114300" simplePos="0" relativeHeight="251660288" behindDoc="0" locked="0" layoutInCell="1" allowOverlap="1" wp14:anchorId="17C9857B" wp14:editId="29126CCB">
            <wp:simplePos x="0" y="0"/>
            <wp:positionH relativeFrom="margin">
              <wp:align>right</wp:align>
            </wp:positionH>
            <wp:positionV relativeFrom="paragraph">
              <wp:posOffset>8255</wp:posOffset>
            </wp:positionV>
            <wp:extent cx="1019175" cy="1409700"/>
            <wp:effectExtent l="0" t="0" r="9525" b="0"/>
            <wp:wrapSquare wrapText="bothSides"/>
            <wp:docPr id="2" name="Imagen 2" descr="AnoDeLaMiserico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oDeLaMisericordia"/>
                    <pic:cNvPicPr>
                      <a:picLocks noChangeAspect="1" noChangeArrowheads="1"/>
                    </pic:cNvPicPr>
                  </pic:nvPicPr>
                  <pic:blipFill rotWithShape="1">
                    <a:blip r:embed="rId7">
                      <a:extLst>
                        <a:ext uri="{28A0092B-C50C-407E-A947-70E740481C1C}">
                          <a14:useLocalDpi xmlns:a14="http://schemas.microsoft.com/office/drawing/2010/main" val="0"/>
                        </a:ext>
                      </a:extLst>
                    </a:blip>
                    <a:srcRect l="32342" r="33360"/>
                    <a:stretch/>
                  </pic:blipFill>
                  <pic:spPr bwMode="auto">
                    <a:xfrm>
                      <a:off x="0" y="0"/>
                      <a:ext cx="1019175"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0BA6" w:rsidRPr="00AE1DD1">
        <w:rPr>
          <w:rFonts w:cs="Tahoma"/>
          <w:b/>
          <w:bCs/>
          <w:i/>
          <w:iCs/>
          <w:color w:val="00B0F0"/>
          <w:sz w:val="22"/>
        </w:rPr>
        <w:t>MENSAJE DEL SANTO PADRE FRANCISCO PARA LA CUARESMA 2016</w:t>
      </w:r>
    </w:p>
    <w:p w:rsidR="007A0BA6" w:rsidRDefault="007A0BA6" w:rsidP="00AE1DD1">
      <w:pPr>
        <w:pStyle w:val="Prrafodelista"/>
        <w:spacing w:after="0" w:line="240" w:lineRule="auto"/>
        <w:ind w:left="780"/>
        <w:jc w:val="center"/>
        <w:rPr>
          <w:rFonts w:cs="Tahoma"/>
          <w:i/>
          <w:iCs/>
          <w:color w:val="00B0F0"/>
          <w:sz w:val="20"/>
        </w:rPr>
      </w:pPr>
      <w:r w:rsidRPr="00AE1DD1">
        <w:rPr>
          <w:rFonts w:cs="Tahoma"/>
          <w:i/>
          <w:iCs/>
          <w:color w:val="00B0F0"/>
          <w:sz w:val="20"/>
        </w:rPr>
        <w:t>Las obras de misericordia</w:t>
      </w:r>
    </w:p>
    <w:p w:rsidR="00AE1DD1" w:rsidRDefault="00AE1DD1" w:rsidP="00AE1DD1">
      <w:pPr>
        <w:pStyle w:val="Prrafodelista"/>
        <w:spacing w:after="0" w:line="240" w:lineRule="auto"/>
        <w:ind w:left="0"/>
        <w:jc w:val="both"/>
        <w:rPr>
          <w:rFonts w:cs="Tahoma"/>
        </w:rPr>
      </w:pPr>
      <w:r w:rsidRPr="00E17DDC">
        <w:rPr>
          <w:rFonts w:cs="Tahoma"/>
        </w:rPr>
        <w:t xml:space="preserve">La misericordia de Dios transforma el </w:t>
      </w:r>
      <w:r w:rsidRPr="00E17DDC">
        <w:rPr>
          <w:rFonts w:cs="Tahoma"/>
          <w:b/>
          <w:color w:val="00B0F0"/>
        </w:rPr>
        <w:t>corazón</w:t>
      </w:r>
      <w:r w:rsidRPr="00E17DDC">
        <w:rPr>
          <w:rFonts w:cs="Tahoma"/>
        </w:rPr>
        <w:t xml:space="preserve"> del hombre haciéndole experimentar un amor fiel y a su vez lo hace capaz de misericordia. </w:t>
      </w:r>
      <w:r>
        <w:rPr>
          <w:rFonts w:cs="Tahoma"/>
        </w:rPr>
        <w:t>Q</w:t>
      </w:r>
      <w:r w:rsidRPr="00E17DDC">
        <w:rPr>
          <w:rFonts w:cs="Tahoma"/>
        </w:rPr>
        <w:t xml:space="preserve">ue la misericordia divina se irradie en la vida de cada uno de nosotros, </w:t>
      </w:r>
      <w:r>
        <w:rPr>
          <w:rFonts w:cs="Tahoma"/>
        </w:rPr>
        <w:t xml:space="preserve">que nos </w:t>
      </w:r>
      <w:r w:rsidRPr="00E17DDC">
        <w:rPr>
          <w:rFonts w:cs="Tahoma"/>
        </w:rPr>
        <w:t>impuls</w:t>
      </w:r>
      <w:r>
        <w:rPr>
          <w:rFonts w:cs="Tahoma"/>
        </w:rPr>
        <w:t>e</w:t>
      </w:r>
      <w:r w:rsidRPr="00E17DDC">
        <w:rPr>
          <w:rFonts w:cs="Tahoma"/>
        </w:rPr>
        <w:t xml:space="preserve"> a amar al prójimo y </w:t>
      </w:r>
      <w:r>
        <w:rPr>
          <w:rFonts w:cs="Tahoma"/>
        </w:rPr>
        <w:t xml:space="preserve">nos </w:t>
      </w:r>
      <w:r w:rsidRPr="00E17DDC">
        <w:rPr>
          <w:rFonts w:cs="Tahoma"/>
        </w:rPr>
        <w:t>anim</w:t>
      </w:r>
      <w:r>
        <w:rPr>
          <w:rFonts w:cs="Tahoma"/>
        </w:rPr>
        <w:t>e</w:t>
      </w:r>
      <w:r w:rsidRPr="00E17DDC">
        <w:rPr>
          <w:rFonts w:cs="Tahoma"/>
        </w:rPr>
        <w:t xml:space="preserve"> a vivir lo que la tradición de la Iglesia llama las obras de misericordia</w:t>
      </w:r>
      <w:r>
        <w:rPr>
          <w:rFonts w:cs="Tahoma"/>
        </w:rPr>
        <w:t>, e</w:t>
      </w:r>
      <w:r w:rsidRPr="00E17DDC">
        <w:rPr>
          <w:rFonts w:cs="Tahoma"/>
        </w:rPr>
        <w:t>s siempre un milagro</w:t>
      </w:r>
      <w:r>
        <w:rPr>
          <w:rFonts w:cs="Tahoma"/>
        </w:rPr>
        <w:t>. N</w:t>
      </w:r>
      <w:r w:rsidRPr="00E17DDC">
        <w:rPr>
          <w:rFonts w:cs="Tahoma"/>
        </w:rPr>
        <w:t xml:space="preserve">os recuerdan que nuestra fe se traduce en </w:t>
      </w:r>
      <w:r w:rsidRPr="00E17DDC">
        <w:rPr>
          <w:rFonts w:cs="Tahoma"/>
          <w:b/>
          <w:color w:val="00B0F0"/>
        </w:rPr>
        <w:t>gestos concretos y cotidianos, destinados a ayudar a nuestro prójimo en el cuerpo y en el espíritu, y sobre los que seremos juzgados: nutrirlo, visitarlo, consolarlo y educarlo</w:t>
      </w:r>
      <w:r w:rsidRPr="00E17DDC">
        <w:rPr>
          <w:rFonts w:cs="Tahoma"/>
        </w:rPr>
        <w:t>.</w:t>
      </w:r>
    </w:p>
    <w:p w:rsidR="002B3531" w:rsidRDefault="002B3531" w:rsidP="00AE1DD1">
      <w:pPr>
        <w:pStyle w:val="Prrafodelista"/>
        <w:spacing w:after="0" w:line="240" w:lineRule="auto"/>
        <w:ind w:left="0"/>
        <w:jc w:val="both"/>
        <w:rPr>
          <w:rFonts w:cs="Tahoma"/>
        </w:rPr>
      </w:pPr>
    </w:p>
    <w:p w:rsidR="007A0BA6" w:rsidRPr="00E17DDC" w:rsidRDefault="007A0BA6" w:rsidP="00AE1DD1">
      <w:pPr>
        <w:spacing w:after="0" w:line="240" w:lineRule="auto"/>
        <w:jc w:val="both"/>
        <w:rPr>
          <w:rFonts w:cs="Tahoma"/>
        </w:rPr>
      </w:pPr>
      <w:r w:rsidRPr="00E17DDC">
        <w:rPr>
          <w:rFonts w:cs="Tahoma"/>
        </w:rPr>
        <w:t xml:space="preserve">Por eso, expresé mi deseo de que «el pueblo cristiano reflexione durante el Jubileo sobre las obras de misericordia corporales y espirituales. Será un modo para despertar nuestra conciencia, muchas veces aletargada </w:t>
      </w:r>
      <w:r w:rsidRPr="00E17DDC">
        <w:rPr>
          <w:rFonts w:cs="Tahoma"/>
        </w:rPr>
        <w:lastRenderedPageBreak/>
        <w:t>ante el drama de la pobreza, y para entrar todavía más en el corazón del Evangelio, donde los pobres son los privilegiados de la misericordia divina». En el pobre, en efecto, la carne de Cristo «se hace de nuevo visible como cuerpo martirizado, llagado, flagelado, desnutrido, en fuga... para que nosotros lo reconozcamos, lo toquemos y lo asistamos con cuidado»</w:t>
      </w:r>
    </w:p>
    <w:p w:rsidR="00681FC9" w:rsidRDefault="00681FC9" w:rsidP="00AE1DD1">
      <w:pPr>
        <w:spacing w:after="0" w:line="240" w:lineRule="auto"/>
        <w:jc w:val="both"/>
        <w:rPr>
          <w:rFonts w:cs="Tahoma"/>
        </w:rPr>
      </w:pPr>
    </w:p>
    <w:p w:rsidR="007A0BA6" w:rsidRPr="00E17DDC" w:rsidRDefault="00681FC9" w:rsidP="00AE1DD1">
      <w:pPr>
        <w:spacing w:after="0" w:line="240" w:lineRule="auto"/>
        <w:jc w:val="center"/>
        <w:rPr>
          <w:rFonts w:cs="Tahoma"/>
          <w:bCs/>
          <w:i/>
          <w:iCs/>
          <w:color w:val="00B0F0"/>
        </w:rPr>
      </w:pPr>
      <w:r w:rsidRPr="00E17DDC">
        <w:rPr>
          <w:rFonts w:cs="Tahoma"/>
          <w:b/>
          <w:bCs/>
          <w:i/>
          <w:iCs/>
          <w:color w:val="00B0F0"/>
        </w:rPr>
        <w:t xml:space="preserve">III. </w:t>
      </w:r>
      <w:r w:rsidR="007A0BA6" w:rsidRPr="00E17DDC">
        <w:rPr>
          <w:rFonts w:cs="Tahoma"/>
          <w:b/>
          <w:bCs/>
          <w:i/>
          <w:iCs/>
          <w:color w:val="00B0F0"/>
        </w:rPr>
        <w:t>INFORME FINAL DE LA COP 21</w:t>
      </w:r>
    </w:p>
    <w:p w:rsidR="007A0BA6" w:rsidRPr="00E17DDC" w:rsidRDefault="007A0BA6" w:rsidP="00AE1DD1">
      <w:pPr>
        <w:pStyle w:val="Prrafodelista"/>
        <w:spacing w:after="0" w:line="240" w:lineRule="auto"/>
        <w:ind w:left="819"/>
        <w:jc w:val="both"/>
        <w:rPr>
          <w:rFonts w:cs="Tahoma"/>
          <w:bCs/>
          <w:i/>
          <w:iCs/>
          <w:color w:val="00B0F0"/>
        </w:rPr>
      </w:pPr>
    </w:p>
    <w:p w:rsidR="007A0BA6" w:rsidRPr="00E17DDC" w:rsidRDefault="007A0BA6" w:rsidP="007A0BA6">
      <w:pPr>
        <w:spacing w:after="0" w:line="240" w:lineRule="auto"/>
        <w:jc w:val="both"/>
      </w:pPr>
      <w:r w:rsidRPr="00E17DDC">
        <w:rPr>
          <w:b/>
          <w:i/>
          <w:color w:val="00B0F0"/>
        </w:rPr>
        <w:t>Afirmando la importancia de la educación</w:t>
      </w:r>
      <w:r w:rsidRPr="00E17DDC">
        <w:rPr>
          <w:color w:val="00B0F0"/>
        </w:rPr>
        <w:t>,</w:t>
      </w:r>
      <w:r w:rsidRPr="00E17DDC">
        <w:t xml:space="preserve"> la formación, la sensibilización y participación del público, el acceso público a la información y la cooperación a todos los niveles en los asuntos de que trata el presente Acuerdo,</w:t>
      </w:r>
    </w:p>
    <w:p w:rsidR="007A0BA6" w:rsidRPr="00E17DDC" w:rsidRDefault="007A0BA6" w:rsidP="007A0BA6">
      <w:pPr>
        <w:spacing w:after="0" w:line="240" w:lineRule="auto"/>
        <w:jc w:val="both"/>
      </w:pPr>
      <w:r w:rsidRPr="00E17DDC">
        <w:rPr>
          <w:b/>
          <w:i/>
          <w:color w:val="00B0F0"/>
        </w:rPr>
        <w:t>Teniendo presente</w:t>
      </w:r>
      <w:r w:rsidRPr="00E17DDC">
        <w:rPr>
          <w:b/>
          <w:color w:val="00B0F0"/>
        </w:rPr>
        <w:t xml:space="preserve"> la importancia del compromiso</w:t>
      </w:r>
      <w:r w:rsidRPr="00E17DDC">
        <w:rPr>
          <w:color w:val="00B0F0"/>
        </w:rPr>
        <w:t xml:space="preserve"> </w:t>
      </w:r>
      <w:r w:rsidRPr="00E17DDC">
        <w:t>de todos los niveles de gobierno y de los diversos actores, de conformidad con la legislación nacional de cada Parte, al hacer frente al cambio climático,</w:t>
      </w:r>
    </w:p>
    <w:p w:rsidR="007A0BA6" w:rsidRPr="00E17DDC" w:rsidRDefault="007A0BA6" w:rsidP="007A0BA6">
      <w:pPr>
        <w:spacing w:after="0" w:line="240" w:lineRule="auto"/>
        <w:jc w:val="both"/>
      </w:pPr>
      <w:r w:rsidRPr="00E17DDC">
        <w:rPr>
          <w:b/>
          <w:i/>
          <w:color w:val="00B0F0"/>
        </w:rPr>
        <w:t>Teniendo presente también que la adopción de estilos de vida y pautas de consumo</w:t>
      </w:r>
      <w:r w:rsidRPr="00E17DDC">
        <w:rPr>
          <w:color w:val="00B0F0"/>
        </w:rPr>
        <w:t xml:space="preserve"> </w:t>
      </w:r>
      <w:r w:rsidRPr="00E17DDC">
        <w:t xml:space="preserve">y producción sostenibles, en un proceso encabezado por las Partes que son países desarrollados, es una contribución importante a los esfuerzos por hacer frente al cambio climático, </w:t>
      </w:r>
    </w:p>
    <w:p w:rsidR="007A0BA6" w:rsidRPr="00E17DDC" w:rsidRDefault="007A0BA6" w:rsidP="007A0BA6">
      <w:pPr>
        <w:spacing w:after="0" w:line="240" w:lineRule="auto"/>
        <w:jc w:val="both"/>
        <w:rPr>
          <w:b/>
          <w:color w:val="00B0F0"/>
        </w:rPr>
      </w:pPr>
      <w:r w:rsidRPr="00E17DDC">
        <w:rPr>
          <w:b/>
          <w:i/>
          <w:color w:val="00B0F0"/>
        </w:rPr>
        <w:t>Han convenido en lo siguiente</w:t>
      </w:r>
      <w:r w:rsidRPr="00E17DDC">
        <w:rPr>
          <w:b/>
          <w:color w:val="00B0F0"/>
        </w:rPr>
        <w:t>:</w:t>
      </w:r>
    </w:p>
    <w:p w:rsidR="007A0BA6" w:rsidRPr="00E17DDC" w:rsidRDefault="007A0BA6" w:rsidP="00FA3635">
      <w:pPr>
        <w:spacing w:after="0" w:line="240" w:lineRule="auto"/>
        <w:jc w:val="center"/>
        <w:rPr>
          <w:b/>
        </w:rPr>
      </w:pPr>
      <w:r w:rsidRPr="00E17DDC">
        <w:rPr>
          <w:b/>
        </w:rPr>
        <w:t>Artículo 2</w:t>
      </w:r>
    </w:p>
    <w:p w:rsidR="007A0BA6" w:rsidRPr="00E17DDC" w:rsidRDefault="007A0BA6" w:rsidP="007A0BA6">
      <w:pPr>
        <w:pStyle w:val="Prrafodelista"/>
        <w:numPr>
          <w:ilvl w:val="0"/>
          <w:numId w:val="2"/>
        </w:numPr>
        <w:spacing w:after="0" w:line="240" w:lineRule="auto"/>
        <w:jc w:val="both"/>
      </w:pPr>
      <w:r w:rsidRPr="00E17DDC">
        <w:t xml:space="preserve">El presente Acuerdo, al mejorar la aplicación de la Convención, incluido el logro de su objetivo, tiene por objeto reforzar la respuesta mundial a la amenaza del cambio climático, en el contexto del desarrollo sostenible y de los esfuerzos por erradicar la pobreza, y para ello: </w:t>
      </w:r>
    </w:p>
    <w:p w:rsidR="007A0BA6" w:rsidRPr="00E17DDC" w:rsidRDefault="007A0BA6" w:rsidP="007A0BA6">
      <w:pPr>
        <w:pStyle w:val="Prrafodelista"/>
        <w:spacing w:after="0" w:line="240" w:lineRule="auto"/>
        <w:jc w:val="both"/>
      </w:pPr>
    </w:p>
    <w:p w:rsidR="007A0BA6" w:rsidRPr="00E17DDC" w:rsidRDefault="007A0BA6" w:rsidP="007A0BA6">
      <w:pPr>
        <w:spacing w:after="0" w:line="240" w:lineRule="auto"/>
        <w:jc w:val="both"/>
      </w:pPr>
      <w:r w:rsidRPr="00E17DDC">
        <w:t xml:space="preserve">a) </w:t>
      </w:r>
      <w:r w:rsidRPr="00954695">
        <w:rPr>
          <w:i/>
        </w:rPr>
        <w:t xml:space="preserve">Mantener el aumento de la temperatura media mundial muy por debajo </w:t>
      </w:r>
      <w:r w:rsidRPr="00E17DDC">
        <w:t>de 2 grados C con respecto a los niveles preindustriales, y proseguir los esfuerzos para limitar ese aumento de la temperatura a 1,5 grados C con respecto a los niveles preindustriales, reconociendo que ello reduciría considerablemente los riesgos y los efectos del cambio climático;</w:t>
      </w:r>
    </w:p>
    <w:p w:rsidR="007A0BA6" w:rsidRPr="00E17DDC" w:rsidRDefault="007A0BA6" w:rsidP="007A0BA6">
      <w:pPr>
        <w:spacing w:after="0" w:line="240" w:lineRule="auto"/>
        <w:jc w:val="both"/>
      </w:pPr>
      <w:r w:rsidRPr="00E17DDC">
        <w:t xml:space="preserve">b) Aumentar la capacidad de adaptación a los efectos adversos del cambio climático y promover la resiliencia al clima y </w:t>
      </w:r>
      <w:r w:rsidRPr="00954695">
        <w:rPr>
          <w:i/>
        </w:rPr>
        <w:t>un desarrollo con bajas emisiones de gases de efecto invernadero</w:t>
      </w:r>
      <w:r w:rsidRPr="00E17DDC">
        <w:t>, de un modo que no comprometa la producción de alimentos;</w:t>
      </w:r>
    </w:p>
    <w:p w:rsidR="007A0BA6" w:rsidRPr="00E17DDC" w:rsidRDefault="007A0BA6" w:rsidP="007A0BA6">
      <w:pPr>
        <w:spacing w:after="0" w:line="240" w:lineRule="auto"/>
        <w:jc w:val="both"/>
      </w:pPr>
      <w:r w:rsidRPr="00E17DDC">
        <w:t xml:space="preserve">c) </w:t>
      </w:r>
      <w:r w:rsidRPr="00954695">
        <w:rPr>
          <w:i/>
        </w:rPr>
        <w:t>Elevar las corrientes financieras a un nivel compatible</w:t>
      </w:r>
      <w:r w:rsidRPr="00E17DDC">
        <w:t xml:space="preserve"> con una trayectoria que conduzca a un desarrollo resiliente (capaz de superar los daños climáticos y naturales) al clima y con bajas emisiones de gases de efecto invernadero.</w:t>
      </w:r>
    </w:p>
    <w:p w:rsidR="007A0BA6" w:rsidRPr="00E17DDC" w:rsidRDefault="007A0BA6" w:rsidP="007A0BA6">
      <w:pPr>
        <w:spacing w:after="0" w:line="240" w:lineRule="auto"/>
        <w:jc w:val="both"/>
      </w:pPr>
    </w:p>
    <w:p w:rsidR="00A96BA7" w:rsidRPr="00E17DDC" w:rsidRDefault="007A0BA6" w:rsidP="007A0BA6">
      <w:pPr>
        <w:rPr>
          <w:rStyle w:val="Hipervnculo"/>
          <w:rFonts w:cs="Tahoma"/>
          <w:bCs/>
          <w:i/>
          <w:iCs/>
          <w:sz w:val="18"/>
        </w:rPr>
      </w:pPr>
      <w:r w:rsidRPr="00E17DDC">
        <w:t xml:space="preserve">El presente Acuerdo se aplicará de modo que refleje la equidad y el principio de las responsabilidades comunes pero diferenciadas y las capacidades respectivas, a la luz de las diferentes circunstancias nacionales.                                                                          </w:t>
      </w:r>
      <w:hyperlink r:id="rId8" w:history="1">
        <w:r w:rsidRPr="00E17DDC">
          <w:rPr>
            <w:rStyle w:val="Hipervnculo"/>
            <w:rFonts w:cs="Tahoma"/>
            <w:bCs/>
            <w:i/>
            <w:iCs/>
            <w:sz w:val="18"/>
          </w:rPr>
          <w:t>http://unfccc.int/resource/docs/2015/cop21/spa/l09s.pdf</w:t>
        </w:r>
      </w:hyperlink>
    </w:p>
    <w:p w:rsidR="00E17DDC" w:rsidRDefault="00E17DDC" w:rsidP="00954695">
      <w:pPr>
        <w:pStyle w:val="NormalWeb"/>
        <w:numPr>
          <w:ilvl w:val="0"/>
          <w:numId w:val="6"/>
        </w:numPr>
        <w:shd w:val="clear" w:color="auto" w:fill="FFFFFF"/>
        <w:spacing w:before="0" w:beforeAutospacing="0" w:after="0" w:afterAutospacing="0"/>
        <w:jc w:val="both"/>
        <w:rPr>
          <w:rFonts w:asciiTheme="minorHAnsi" w:hAnsiTheme="minorHAnsi" w:cs="Tahoma"/>
          <w:iCs/>
          <w:sz w:val="22"/>
          <w:szCs w:val="22"/>
        </w:rPr>
      </w:pPr>
      <w:r>
        <w:rPr>
          <w:rFonts w:asciiTheme="minorHAnsi" w:hAnsiTheme="minorHAnsi" w:cs="Tahoma"/>
          <w:iCs/>
          <w:sz w:val="22"/>
          <w:szCs w:val="22"/>
        </w:rPr>
        <w:t>¿Cuál es el hilo conductor de las tres síntesis?</w:t>
      </w:r>
    </w:p>
    <w:p w:rsidR="00E17DDC" w:rsidRDefault="00E17DDC" w:rsidP="00954695">
      <w:pPr>
        <w:pStyle w:val="NormalWeb"/>
        <w:numPr>
          <w:ilvl w:val="0"/>
          <w:numId w:val="6"/>
        </w:numPr>
        <w:shd w:val="clear" w:color="auto" w:fill="FFFFFF"/>
        <w:spacing w:before="0" w:beforeAutospacing="0" w:after="0" w:afterAutospacing="0"/>
        <w:jc w:val="both"/>
        <w:rPr>
          <w:rFonts w:asciiTheme="minorHAnsi" w:hAnsiTheme="minorHAnsi" w:cs="Tahoma"/>
          <w:iCs/>
          <w:sz w:val="22"/>
          <w:szCs w:val="22"/>
        </w:rPr>
      </w:pPr>
      <w:r>
        <w:rPr>
          <w:rFonts w:asciiTheme="minorHAnsi" w:hAnsiTheme="minorHAnsi" w:cs="Tahoma"/>
          <w:iCs/>
          <w:sz w:val="22"/>
          <w:szCs w:val="22"/>
        </w:rPr>
        <w:t>¿Cómo lo vincula al núcleo de la Encíclica Laudato Si’?</w:t>
      </w:r>
    </w:p>
    <w:p w:rsidR="00E17DDC" w:rsidRDefault="00E17DDC" w:rsidP="00954695">
      <w:pPr>
        <w:pStyle w:val="NormalWeb"/>
        <w:numPr>
          <w:ilvl w:val="0"/>
          <w:numId w:val="6"/>
        </w:numPr>
        <w:shd w:val="clear" w:color="auto" w:fill="FFFFFF"/>
        <w:spacing w:before="0" w:beforeAutospacing="0" w:after="0" w:afterAutospacing="0"/>
        <w:jc w:val="both"/>
        <w:rPr>
          <w:rFonts w:asciiTheme="minorHAnsi" w:hAnsiTheme="minorHAnsi" w:cs="Tahoma"/>
          <w:iCs/>
          <w:sz w:val="22"/>
          <w:szCs w:val="22"/>
        </w:rPr>
      </w:pPr>
      <w:r w:rsidRPr="00E17DDC">
        <w:rPr>
          <w:rFonts w:asciiTheme="minorHAnsi" w:hAnsiTheme="minorHAnsi" w:cs="Tahoma"/>
          <w:iCs/>
          <w:sz w:val="22"/>
          <w:szCs w:val="22"/>
        </w:rPr>
        <w:t>¿Cuál es el compromiso que debo adquirir o fortalecer?</w:t>
      </w:r>
    </w:p>
    <w:p w:rsidR="00E17DDC" w:rsidRPr="00E17DDC" w:rsidRDefault="00E17DDC" w:rsidP="00954695">
      <w:pPr>
        <w:pStyle w:val="NormalWeb"/>
        <w:numPr>
          <w:ilvl w:val="0"/>
          <w:numId w:val="6"/>
        </w:numPr>
        <w:shd w:val="clear" w:color="auto" w:fill="FFFFFF"/>
        <w:spacing w:before="0" w:beforeAutospacing="0" w:after="0" w:afterAutospacing="0"/>
        <w:jc w:val="both"/>
        <w:rPr>
          <w:rFonts w:asciiTheme="minorHAnsi" w:hAnsiTheme="minorHAnsi" w:cs="Tahoma"/>
          <w:sz w:val="22"/>
          <w:szCs w:val="22"/>
        </w:rPr>
      </w:pPr>
      <w:r w:rsidRPr="00E17DDC">
        <w:rPr>
          <w:rFonts w:asciiTheme="minorHAnsi" w:hAnsiTheme="minorHAnsi" w:cs="Tahoma"/>
          <w:iCs/>
          <w:sz w:val="22"/>
          <w:szCs w:val="22"/>
        </w:rPr>
        <w:t>¿Cómo avanzo en su realización?</w:t>
      </w:r>
    </w:p>
    <w:sectPr w:rsidR="00E17DDC" w:rsidRPr="00E17DDC" w:rsidSect="00681FC9">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7EF"/>
    <w:multiLevelType w:val="hybridMultilevel"/>
    <w:tmpl w:val="258CB098"/>
    <w:lvl w:ilvl="0" w:tplc="06ECF5CC">
      <w:start w:val="1"/>
      <w:numFmt w:val="upperRoman"/>
      <w:lvlText w:val="%1."/>
      <w:lvlJc w:val="left"/>
      <w:pPr>
        <w:ind w:left="720" w:hanging="72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12115407"/>
    <w:multiLevelType w:val="hybridMultilevel"/>
    <w:tmpl w:val="EBEE9752"/>
    <w:lvl w:ilvl="0" w:tplc="BC42E776">
      <w:start w:val="1"/>
      <w:numFmt w:val="upperRoman"/>
      <w:lvlText w:val="%1."/>
      <w:lvlJc w:val="left"/>
      <w:pPr>
        <w:ind w:left="2061" w:hanging="720"/>
      </w:pPr>
      <w:rPr>
        <w:rFonts w:hint="default"/>
        <w:b/>
        <w:color w:val="00B0F0"/>
      </w:r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2" w15:restartNumberingAfterBreak="0">
    <w:nsid w:val="14356163"/>
    <w:multiLevelType w:val="hybridMultilevel"/>
    <w:tmpl w:val="1BFA8C06"/>
    <w:lvl w:ilvl="0" w:tplc="56C8ACDC">
      <w:start w:val="1"/>
      <w:numFmt w:val="bullet"/>
      <w:lvlText w:val=""/>
      <w:lvlJc w:val="left"/>
      <w:pPr>
        <w:ind w:left="720" w:hanging="360"/>
      </w:pPr>
      <w:rPr>
        <w:rFonts w:ascii="Symbol" w:hAnsi="Symbol" w:hint="default"/>
        <w:color w:val="00B0F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38E38CA"/>
    <w:multiLevelType w:val="hybridMultilevel"/>
    <w:tmpl w:val="5FBC3EAE"/>
    <w:lvl w:ilvl="0" w:tplc="0972CA7A">
      <w:start w:val="1"/>
      <w:numFmt w:val="decimal"/>
      <w:lvlText w:val="%1."/>
      <w:lvlJc w:val="left"/>
      <w:pPr>
        <w:ind w:left="720" w:hanging="360"/>
      </w:pPr>
      <w:rPr>
        <w:rFonts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CF57CC5"/>
    <w:multiLevelType w:val="hybridMultilevel"/>
    <w:tmpl w:val="BDFC20E4"/>
    <w:lvl w:ilvl="0" w:tplc="9AD2E06A">
      <w:start w:val="1"/>
      <w:numFmt w:val="decimal"/>
      <w:lvlText w:val="%1."/>
      <w:lvlJc w:val="left"/>
      <w:pPr>
        <w:ind w:left="420" w:hanging="360"/>
      </w:pPr>
      <w:rPr>
        <w:rFonts w:hint="default"/>
        <w:b w:val="0"/>
        <w:i w:val="0"/>
        <w:color w:val="auto"/>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5" w15:restartNumberingAfterBreak="0">
    <w:nsid w:val="4F6F2C22"/>
    <w:multiLevelType w:val="hybridMultilevel"/>
    <w:tmpl w:val="CBECC4F2"/>
    <w:lvl w:ilvl="0" w:tplc="82F09B20">
      <w:start w:val="1"/>
      <w:numFmt w:val="upperRoman"/>
      <w:lvlText w:val="%1."/>
      <w:lvlJc w:val="left"/>
      <w:pPr>
        <w:ind w:left="720"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601834D0"/>
    <w:multiLevelType w:val="hybridMultilevel"/>
    <w:tmpl w:val="BB622110"/>
    <w:lvl w:ilvl="0" w:tplc="82F09B20">
      <w:start w:val="1"/>
      <w:numFmt w:val="upperRoman"/>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8B91359"/>
    <w:multiLevelType w:val="hybridMultilevel"/>
    <w:tmpl w:val="15D8740C"/>
    <w:lvl w:ilvl="0" w:tplc="D6A631C0">
      <w:start w:val="1"/>
      <w:numFmt w:val="upperRoman"/>
      <w:lvlText w:val="%1."/>
      <w:lvlJc w:val="left"/>
      <w:pPr>
        <w:ind w:left="780" w:hanging="72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num w:numId="1">
    <w:abstractNumId w:val="1"/>
  </w:num>
  <w:num w:numId="2">
    <w:abstractNumId w:val="3"/>
  </w:num>
  <w:num w:numId="3">
    <w:abstractNumId w:val="5"/>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6"/>
    <w:rsid w:val="002B3531"/>
    <w:rsid w:val="003138E9"/>
    <w:rsid w:val="00355A0C"/>
    <w:rsid w:val="005704A5"/>
    <w:rsid w:val="0057449C"/>
    <w:rsid w:val="00681FC9"/>
    <w:rsid w:val="007A0BA6"/>
    <w:rsid w:val="009410AD"/>
    <w:rsid w:val="00954695"/>
    <w:rsid w:val="00986B8E"/>
    <w:rsid w:val="00A96BA7"/>
    <w:rsid w:val="00AE1DD1"/>
    <w:rsid w:val="00B20346"/>
    <w:rsid w:val="00B467C5"/>
    <w:rsid w:val="00D31225"/>
    <w:rsid w:val="00E17DDC"/>
    <w:rsid w:val="00E47E08"/>
    <w:rsid w:val="00F872A4"/>
    <w:rsid w:val="00FA36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BA60F-C4FA-46E4-AB15-EF231335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B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0BA6"/>
    <w:pPr>
      <w:ind w:left="720"/>
      <w:contextualSpacing/>
    </w:pPr>
  </w:style>
  <w:style w:type="paragraph" w:styleId="NormalWeb">
    <w:name w:val="Normal (Web)"/>
    <w:basedOn w:val="Normal"/>
    <w:uiPriority w:val="99"/>
    <w:unhideWhenUsed/>
    <w:rsid w:val="007A0BA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7A0BA6"/>
    <w:rPr>
      <w:color w:val="0563C1" w:themeColor="hyperlink"/>
      <w:u w:val="single"/>
    </w:rPr>
  </w:style>
  <w:style w:type="character" w:customStyle="1" w:styleId="apple-converted-space">
    <w:name w:val="apple-converted-space"/>
    <w:basedOn w:val="Fuentedeprrafopredeter"/>
    <w:rsid w:val="007A0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resource/docs/2015/cop21/spa/l09s.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1012</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2016-01-31T15:12:00Z</dcterms:created>
  <dcterms:modified xsi:type="dcterms:W3CDTF">2016-05-23T00:18:00Z</dcterms:modified>
</cp:coreProperties>
</file>